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法国雷恩高商国际联合培养学位项目项目设置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项目类型</w:t>
      </w:r>
    </w:p>
    <w:tbl>
      <w:tblPr>
        <w:tblStyle w:val="3"/>
        <w:tblW w:w="948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80"/>
        <w:gridCol w:w="4164"/>
        <w:gridCol w:w="1984"/>
        <w:gridCol w:w="1560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0"/>
                <w:lang w:val="en-US" w:eastAsia="zh-CN"/>
              </w:rPr>
              <w:t>项目类型</w:t>
            </w:r>
          </w:p>
        </w:tc>
        <w:tc>
          <w:tcPr>
            <w:tcW w:w="41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0"/>
                <w:szCs w:val="20"/>
                <w:lang w:val="en-US" w:eastAsia="zh-CN"/>
              </w:rPr>
              <w:t>专 业 名 称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申请条件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学术背景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雅思要求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  <w:t>3/3,5+1.5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MSC</w:t>
            </w:r>
            <w:r>
              <w:rPr>
                <w:rFonts w:ascii="宋体" w:hAnsi="宋体" w:cs="宋体"/>
                <w:sz w:val="18"/>
                <w:szCs w:val="18"/>
              </w:rPr>
              <w:t>专业硕士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(Master of Science 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</w:t>
            </w:r>
            <w:r>
              <w:rPr>
                <w:rFonts w:ascii="宋体" w:hAnsi="宋体" w:cs="宋体"/>
                <w:sz w:val="18"/>
                <w:szCs w:val="18"/>
              </w:rPr>
              <w:t>任何专业的学生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本硕连读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- 14 </w:t>
            </w:r>
            <w:r>
              <w:rPr>
                <w:rFonts w:ascii="宋体" w:hAnsi="宋体" w:cs="宋体"/>
                <w:sz w:val="18"/>
                <w:szCs w:val="18"/>
              </w:rPr>
              <w:t>个专业供选择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</w:t>
            </w:r>
            <w:r>
              <w:rPr>
                <w:rFonts w:ascii="宋体" w:hAnsi="宋体" w:cs="宋体"/>
                <w:sz w:val="18"/>
                <w:szCs w:val="18"/>
              </w:rPr>
              <w:t>大三或大四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6.5 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</w:t>
            </w:r>
            <w:r>
              <w:rPr>
                <w:rFonts w:ascii="宋体" w:hAnsi="宋体" w:cs="宋体"/>
                <w:sz w:val="18"/>
                <w:szCs w:val="18"/>
              </w:rPr>
              <w:t>包括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周冬令营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(</w:t>
            </w:r>
            <w:r>
              <w:rPr>
                <w:rFonts w:ascii="宋体" w:hAnsi="宋体" w:cs="宋体"/>
                <w:sz w:val="18"/>
                <w:szCs w:val="18"/>
              </w:rPr>
              <w:t>可在欧盟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sz w:val="18"/>
                <w:szCs w:val="18"/>
              </w:rPr>
              <w:t>个国家任意选择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  <w:t xml:space="preserve"> - 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已修完大四所有学分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6.0 </w:t>
            </w:r>
            <w:r>
              <w:rPr>
                <w:rFonts w:ascii="宋体" w:hAnsi="宋体" w:cs="宋体"/>
                <w:sz w:val="18"/>
                <w:szCs w:val="18"/>
              </w:rPr>
              <w:t>可先面试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- 9</w:t>
            </w:r>
            <w:r>
              <w:rPr>
                <w:rFonts w:ascii="宋体" w:hAnsi="宋体" w:cs="宋体"/>
                <w:sz w:val="18"/>
                <w:szCs w:val="18"/>
              </w:rPr>
              <w:t>个月课程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+ 6</w:t>
            </w:r>
            <w:r>
              <w:rPr>
                <w:rFonts w:ascii="宋体" w:hAnsi="宋体" w:cs="宋体"/>
                <w:sz w:val="18"/>
                <w:szCs w:val="18"/>
              </w:rPr>
              <w:t>个月实习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  <w:t xml:space="preserve"> 3+2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两年制本硕连读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</w:t>
            </w:r>
            <w:r>
              <w:rPr>
                <w:rFonts w:ascii="宋体" w:hAnsi="宋体" w:cs="宋体"/>
                <w:sz w:val="18"/>
                <w:szCs w:val="18"/>
              </w:rPr>
              <w:t>任何专业的学生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本硕连读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第一年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: </w:t>
            </w:r>
            <w:r>
              <w:rPr>
                <w:rFonts w:ascii="宋体" w:hAnsi="宋体" w:cs="宋体"/>
                <w:sz w:val="18"/>
                <w:szCs w:val="18"/>
              </w:rPr>
              <w:t>双本科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 BBA HORNS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</w:t>
            </w:r>
            <w:r>
              <w:rPr>
                <w:rFonts w:ascii="宋体" w:hAnsi="宋体" w:cs="宋体"/>
                <w:sz w:val="18"/>
                <w:szCs w:val="18"/>
              </w:rPr>
              <w:t>大三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或大四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6.0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第二年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: MASTER </w:t>
            </w:r>
            <w:r>
              <w:rPr>
                <w:rFonts w:ascii="宋体" w:hAnsi="宋体" w:cs="宋体"/>
                <w:sz w:val="18"/>
                <w:szCs w:val="18"/>
              </w:rPr>
              <w:t>硕士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已修完大四所有学分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- 9</w:t>
            </w:r>
            <w:r>
              <w:rPr>
                <w:rFonts w:ascii="宋体" w:hAnsi="宋体" w:cs="宋体"/>
                <w:sz w:val="18"/>
                <w:szCs w:val="18"/>
              </w:rPr>
              <w:t>个业界最热门的专业供选择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- 6</w:t>
            </w:r>
            <w:r>
              <w:rPr>
                <w:rFonts w:ascii="宋体" w:hAnsi="宋体" w:cs="宋体"/>
                <w:sz w:val="18"/>
                <w:szCs w:val="18"/>
              </w:rPr>
              <w:t>个月课程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+ 6</w:t>
            </w:r>
            <w:r>
              <w:rPr>
                <w:rFonts w:ascii="宋体" w:hAnsi="宋体" w:cs="宋体"/>
                <w:sz w:val="18"/>
                <w:szCs w:val="18"/>
              </w:rPr>
              <w:t>个月实习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val="en-US" w:eastAsia="zh-CN"/>
              </w:rPr>
              <w:t>/1.5/2</w:t>
            </w:r>
            <w:r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  <w:t>+1.5</w:t>
            </w:r>
          </w:p>
        </w:tc>
        <w:tc>
          <w:tcPr>
            <w:tcW w:w="416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MSC</w:t>
            </w:r>
            <w:r>
              <w:rPr>
                <w:rFonts w:ascii="宋体" w:hAnsi="宋体" w:cs="宋体"/>
                <w:sz w:val="18"/>
                <w:szCs w:val="18"/>
              </w:rPr>
              <w:t>专业硕士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(Master of Science )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双硕士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- 14 </w:t>
            </w:r>
            <w:r>
              <w:rPr>
                <w:rFonts w:ascii="宋体" w:hAnsi="宋体" w:cs="宋体"/>
                <w:sz w:val="18"/>
                <w:szCs w:val="18"/>
              </w:rPr>
              <w:t>个专业供选择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 - 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川外硕士在读生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</w:t>
            </w:r>
            <w:r>
              <w:rPr>
                <w:rFonts w:ascii="宋体" w:hAnsi="宋体" w:cs="宋体"/>
                <w:sz w:val="18"/>
                <w:szCs w:val="18"/>
              </w:rPr>
              <w:t>包括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周冬令营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(</w:t>
            </w:r>
            <w:r>
              <w:rPr>
                <w:rFonts w:ascii="宋体" w:hAnsi="宋体" w:cs="宋体"/>
                <w:sz w:val="18"/>
                <w:szCs w:val="18"/>
              </w:rPr>
              <w:t>可在欧盟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sz w:val="18"/>
                <w:szCs w:val="18"/>
              </w:rPr>
              <w:t>个国家任意选择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6.0 </w:t>
            </w:r>
            <w:r>
              <w:rPr>
                <w:rFonts w:ascii="宋体" w:hAnsi="宋体" w:cs="宋体"/>
                <w:sz w:val="18"/>
                <w:szCs w:val="18"/>
              </w:rPr>
              <w:t>可先面试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- 9</w:t>
            </w:r>
            <w:r>
              <w:rPr>
                <w:rFonts w:ascii="宋体" w:hAnsi="宋体" w:cs="宋体"/>
                <w:sz w:val="18"/>
                <w:szCs w:val="18"/>
              </w:rPr>
              <w:t>个月课程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+ 6</w:t>
            </w:r>
            <w:r>
              <w:rPr>
                <w:rFonts w:ascii="宋体" w:hAnsi="宋体" w:cs="宋体"/>
                <w:sz w:val="18"/>
                <w:szCs w:val="18"/>
              </w:rPr>
              <w:t>个月实习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> 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MSC专业硕士专业名单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810" w:tblpY="215"/>
        <w:tblOverlap w:val="never"/>
        <w:tblW w:w="10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25"/>
        <w:gridCol w:w="74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shd w:val="clear" w:color="auto" w:fill="auto"/>
          </w:tcPr>
          <w:p>
            <w:pPr>
              <w:spacing w:after="0"/>
              <w:jc w:val="center"/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入学时间</w:t>
            </w: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专业名称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专业背景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restar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9月份入学</w:t>
            </w: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国际会计,监控及审计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MSc in International Accounting, Management control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&amp;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Auditing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国际金融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International Finance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国际市场营销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International Marketing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国际金融市场分析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International Financial Markets Analysis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大数据处理与分析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Data &amp; Business Analytics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国际商务管理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Global Business Management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 w:eastAsia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任何专业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国际商务谈判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International Business Negociation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国际人力资源管理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International Human Resource Management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 w:eastAsia="宋体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>任何专业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>国际供应链及供应链管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International Logistics &amp; Purchasing Management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国际奢侈品管理及品牌管理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International Luxury &amp; Brand Management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国际创新和创业管理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International Innovation &amp; Entrepreneurship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>运动, 休闲与旅游管理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International Sport, Loisirs &amp; Tourisme Management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数字营销与传播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Digital Marketing &amp; Communication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 w:eastAsia="宋体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>任何专业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shd w:val="clear" w:color="auto" w:fill="auto"/>
          </w:tcPr>
          <w:p>
            <w:pPr>
              <w:spacing w:after="0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7485" w:type="dxa"/>
            <w:shd w:val="clear" w:color="auto" w:fill="auto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可持续发展与生态创新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MSc in Sustainable Development &amp; Eco-innovation</w:t>
            </w:r>
          </w:p>
        </w:tc>
        <w:tc>
          <w:tcPr>
            <w:tcW w:w="1185" w:type="dxa"/>
            <w:shd w:val="clear" w:color="auto" w:fill="auto"/>
          </w:tcPr>
          <w:p>
            <w:pPr>
              <w:spacing w:after="0"/>
              <w:jc w:val="center"/>
              <w:rPr>
                <w:rFonts w:hint="eastAsia"/>
                <w:b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经管类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“3+2”本硕连读专业名单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85725</wp:posOffset>
            </wp:positionV>
            <wp:extent cx="6635115" cy="4775835"/>
            <wp:effectExtent l="0" t="0" r="13335" b="571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3575"/>
    <w:multiLevelType w:val="singleLevel"/>
    <w:tmpl w:val="57FF35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56A22"/>
    <w:rsid w:val="359D32C3"/>
    <w:rsid w:val="37346E72"/>
    <w:rsid w:val="3965164B"/>
    <w:rsid w:val="3F6656DA"/>
    <w:rsid w:val="57D9636F"/>
    <w:rsid w:val="6708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剑缘游仙</cp:lastModifiedBy>
  <dcterms:modified xsi:type="dcterms:W3CDTF">2018-10-25T02:46:52Z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